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47BC4" w14:textId="77777777" w:rsidR="0050726E" w:rsidRDefault="0050726E" w:rsidP="00CC5452">
      <w:pPr>
        <w:jc w:val="center"/>
        <w:rPr>
          <w:rFonts w:asciiTheme="majorHAnsi" w:hAnsiTheme="majorHAnsi" w:cs="Times New Roman"/>
          <w:b/>
          <w:sz w:val="32"/>
          <w:szCs w:val="32"/>
        </w:rPr>
      </w:pPr>
    </w:p>
    <w:p w14:paraId="371CD430" w14:textId="77777777" w:rsidR="0050726E" w:rsidRDefault="002C289C" w:rsidP="00CC5452">
      <w:pPr>
        <w:jc w:val="center"/>
        <w:rPr>
          <w:rFonts w:asciiTheme="majorHAnsi" w:hAnsiTheme="majorHAnsi" w:cs="Times New Roman"/>
          <w:b/>
          <w:sz w:val="32"/>
          <w:szCs w:val="32"/>
        </w:rPr>
      </w:pPr>
      <w:r>
        <w:rPr>
          <w:rFonts w:asciiTheme="majorHAnsi" w:hAnsiTheme="majorHAnsi" w:cs="Times New Roman"/>
          <w:b/>
          <w:noProof/>
          <w:sz w:val="32"/>
          <w:szCs w:val="32"/>
        </w:rPr>
        <w:object w:dxaOrig="1440" w:dyaOrig="1440" w14:anchorId="362125CF">
          <v:group id="_x0000_s1041" style="position:absolute;left:0;text-align:left;margin-left:.15pt;margin-top:129.05pt;width:520.35pt;height:105.2pt;z-index:251658240" coordorigin="1290,806" coordsize="10662,2056">
            <v:shapetype id="_x0000_t202" coordsize="21600,21600" o:spt="202" path="m,l,21600r21600,l21600,xe">
              <v:stroke joinstyle="miter"/>
              <v:path gradientshapeok="t" o:connecttype="rect"/>
            </v:shapetype>
            <v:shape id="_x0000_s1042" type="#_x0000_t202" style="position:absolute;left:1290;top:1526;width:10662;height:864" o:allowincell="f" stroked="f">
              <v:textbox style="mso-next-textbox:#_x0000_s1042">
                <w:txbxContent>
                  <w:p w14:paraId="581938E2" w14:textId="77777777" w:rsidR="0050726E" w:rsidRDefault="0050726E" w:rsidP="0050726E">
                    <w:pPr>
                      <w:tabs>
                        <w:tab w:val="left" w:pos="5040"/>
                      </w:tabs>
                      <w:rPr>
                        <w:rFonts w:ascii="Arial" w:hAnsi="Arial"/>
                        <w:b/>
                        <w:smallCaps/>
                        <w:sz w:val="8"/>
                      </w:rPr>
                    </w:pPr>
                    <w:r w:rsidRPr="00DE57C1">
                      <w:rPr>
                        <w:rFonts w:ascii="Arial" w:hAnsi="Arial"/>
                        <w:b/>
                        <w:sz w:val="18"/>
                      </w:rPr>
                      <w:t>Avery D. Niles, Commissioner</w:t>
                    </w:r>
                    <w:r>
                      <w:rPr>
                        <w:rFonts w:ascii="Arial" w:hAnsi="Arial"/>
                        <w:sz w:val="18"/>
                      </w:rPr>
                      <w:t xml:space="preserve"> </w:t>
                    </w:r>
                    <w:r>
                      <w:rPr>
                        <w:rFonts w:ascii="Arial" w:hAnsi="Arial"/>
                        <w:sz w:val="18"/>
                      </w:rPr>
                      <w:tab/>
                      <w:t xml:space="preserve">        </w:t>
                    </w:r>
                    <w:r>
                      <w:rPr>
                        <w:rFonts w:ascii="Arial" w:hAnsi="Arial"/>
                        <w:b/>
                        <w:smallCaps/>
                      </w:rPr>
                      <w:t>Department of Juvenile Justice</w:t>
                    </w:r>
                  </w:p>
                  <w:p w14:paraId="5AA80D3E" w14:textId="77777777" w:rsidR="0050726E" w:rsidRDefault="0050726E" w:rsidP="0050726E">
                    <w:pPr>
                      <w:tabs>
                        <w:tab w:val="left" w:pos="5040"/>
                      </w:tabs>
                      <w:rPr>
                        <w:rFonts w:ascii="Arial" w:hAnsi="Arial"/>
                        <w:sz w:val="16"/>
                      </w:rPr>
                    </w:pPr>
                    <w:r w:rsidRPr="00102750">
                      <w:rPr>
                        <w:rFonts w:ascii="Arial" w:hAnsi="Arial"/>
                        <w:sz w:val="16"/>
                      </w:rPr>
                      <w:t>Office of Communications</w:t>
                    </w:r>
                    <w:r>
                      <w:rPr>
                        <w:rFonts w:ascii="Arial" w:hAnsi="Arial"/>
                        <w:sz w:val="16"/>
                      </w:rPr>
                      <w:tab/>
                      <w:t xml:space="preserve">3408 Covington Highway </w:t>
                    </w:r>
                    <w:r>
                      <w:rPr>
                        <w:rFonts w:ascii="Arial" w:hAnsi="Arial"/>
                        <w:sz w:val="16"/>
                      </w:rPr>
                      <w:sym w:font="Wingdings" w:char="F0A7"/>
                    </w:r>
                    <w:r>
                      <w:rPr>
                        <w:rFonts w:ascii="Arial" w:hAnsi="Arial"/>
                        <w:sz w:val="16"/>
                      </w:rPr>
                      <w:t xml:space="preserve"> Decatur, Georgia </w:t>
                    </w:r>
                    <w:r>
                      <w:rPr>
                        <w:rFonts w:ascii="Arial" w:hAnsi="Arial"/>
                        <w:sz w:val="16"/>
                      </w:rPr>
                      <w:sym w:font="Wingdings" w:char="F0A7"/>
                    </w:r>
                    <w:r>
                      <w:rPr>
                        <w:rFonts w:ascii="Arial" w:hAnsi="Arial"/>
                        <w:sz w:val="16"/>
                      </w:rPr>
                      <w:t xml:space="preserve"> 30032-1513</w:t>
                    </w:r>
                  </w:p>
                  <w:p w14:paraId="7C10E6E0" w14:textId="77777777" w:rsidR="0050726E" w:rsidRDefault="0050726E" w:rsidP="0050726E">
                    <w:pPr>
                      <w:tabs>
                        <w:tab w:val="left" w:pos="5040"/>
                      </w:tabs>
                      <w:rPr>
                        <w:rFonts w:ascii="Arial" w:hAnsi="Arial"/>
                        <w:sz w:val="16"/>
                      </w:rPr>
                    </w:pPr>
                    <w:r>
                      <w:rPr>
                        <w:rFonts w:ascii="Arial" w:hAnsi="Arial"/>
                        <w:sz w:val="16"/>
                      </w:rPr>
                      <w:tab/>
                      <w:t xml:space="preserve">Telephone: (404) 508-7147 </w:t>
                    </w:r>
                    <w:r>
                      <w:rPr>
                        <w:rFonts w:ascii="Arial" w:hAnsi="Arial"/>
                        <w:sz w:val="16"/>
                      </w:rPr>
                      <w:sym w:font="Wingdings" w:char="F0A7"/>
                    </w:r>
                    <w:r>
                      <w:rPr>
                        <w:rFonts w:ascii="Arial" w:hAnsi="Arial"/>
                        <w:sz w:val="16"/>
                      </w:rPr>
                      <w:t xml:space="preserve"> Fax: (404) 508-7341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4101;top:806;width:2444;height:2056" o:allowincell="f">
              <v:imagedata r:id="rId5" o:title="" gain="109227f"/>
            </v:shape>
            <v:line id="_x0000_s1044" style="position:absolute" from="1425,1886" to="4176,1886" o:allowincell="f"/>
            <v:line id="_x0000_s1045" style="position:absolute" from="6495,1886" to="10770,1886" o:allowincell="f"/>
            <w10:wrap type="square"/>
          </v:group>
          <o:OLEObject Type="Embed" ProgID="WPWin6.1" ShapeID="_x0000_s1043" DrawAspect="Content" ObjectID="_1620564519" r:id="rId6"/>
        </w:object>
      </w:r>
      <w:r w:rsidR="0050726E" w:rsidRPr="000F1914">
        <w:rPr>
          <w:rFonts w:ascii="Arial" w:hAnsi="Arial" w:cs="Arial"/>
          <w:noProof/>
          <w:color w:val="000000"/>
        </w:rPr>
        <w:drawing>
          <wp:inline distT="0" distB="0" distL="0" distR="0" wp14:anchorId="30B43750" wp14:editId="0CBACBFC">
            <wp:extent cx="5943600" cy="1552575"/>
            <wp:effectExtent l="0" t="0" r="0" b="9525"/>
            <wp:docPr id="1" name="Picture 1" descr="Communications-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cations-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4911" cy="1573815"/>
                    </a:xfrm>
                    <a:prstGeom prst="rect">
                      <a:avLst/>
                    </a:prstGeom>
                    <a:noFill/>
                    <a:ln>
                      <a:noFill/>
                    </a:ln>
                  </pic:spPr>
                </pic:pic>
              </a:graphicData>
            </a:graphic>
          </wp:inline>
        </w:drawing>
      </w:r>
    </w:p>
    <w:p w14:paraId="15F61EC9" w14:textId="59CB6B39" w:rsidR="0090093B" w:rsidRPr="003D63A5" w:rsidRDefault="0090093B" w:rsidP="0050726E">
      <w:pPr>
        <w:tabs>
          <w:tab w:val="left" w:pos="5040"/>
        </w:tabs>
        <w:autoSpaceDE w:val="0"/>
        <w:autoSpaceDN w:val="0"/>
        <w:adjustRightInd w:val="0"/>
        <w:spacing w:after="0" w:line="240" w:lineRule="auto"/>
        <w:rPr>
          <w:rFonts w:eastAsia="Times New Roman" w:cstheme="minorHAnsi"/>
          <w:b/>
          <w:color w:val="000000"/>
        </w:rPr>
      </w:pPr>
      <w:r w:rsidRPr="003D63A5">
        <w:rPr>
          <w:rFonts w:eastAsia="Times New Roman" w:cstheme="minorHAnsi"/>
          <w:b/>
          <w:color w:val="000000"/>
        </w:rPr>
        <w:t>For Immediate Release</w:t>
      </w:r>
      <w:r w:rsidRPr="003D63A5">
        <w:rPr>
          <w:rFonts w:eastAsia="Times New Roman" w:cstheme="minorHAnsi"/>
          <w:color w:val="000000"/>
        </w:rPr>
        <w:t xml:space="preserve">                                             </w:t>
      </w:r>
      <w:r w:rsidRPr="003D63A5">
        <w:rPr>
          <w:rFonts w:eastAsia="Times New Roman" w:cstheme="minorHAnsi"/>
          <w:color w:val="000000"/>
        </w:rPr>
        <w:tab/>
      </w:r>
      <w:r w:rsidRPr="003D63A5">
        <w:rPr>
          <w:rFonts w:eastAsia="Times New Roman" w:cstheme="minorHAnsi"/>
          <w:color w:val="000000"/>
        </w:rPr>
        <w:tab/>
        <w:t xml:space="preserve">                            </w:t>
      </w:r>
      <w:r w:rsidR="009115E8">
        <w:rPr>
          <w:rFonts w:eastAsia="Times New Roman" w:cstheme="minorHAnsi"/>
          <w:color w:val="000000"/>
        </w:rPr>
        <w:t xml:space="preserve">      </w:t>
      </w:r>
      <w:r w:rsidRPr="003D63A5">
        <w:rPr>
          <w:rFonts w:eastAsia="Times New Roman" w:cstheme="minorHAnsi"/>
          <w:b/>
          <w:color w:val="000000"/>
        </w:rPr>
        <w:t xml:space="preserve">Contact: Glenn Allen </w:t>
      </w:r>
    </w:p>
    <w:p w14:paraId="23283F7D" w14:textId="1555E676" w:rsidR="0050726E" w:rsidRPr="003D63A5" w:rsidRDefault="0090093B" w:rsidP="0050726E">
      <w:pPr>
        <w:tabs>
          <w:tab w:val="left" w:pos="5040"/>
        </w:tabs>
        <w:autoSpaceDE w:val="0"/>
        <w:autoSpaceDN w:val="0"/>
        <w:adjustRightInd w:val="0"/>
        <w:spacing w:after="0" w:line="240" w:lineRule="auto"/>
        <w:rPr>
          <w:rFonts w:eastAsia="Times New Roman" w:cstheme="minorHAnsi"/>
          <w:b/>
          <w:color w:val="000000"/>
        </w:rPr>
      </w:pPr>
      <w:r w:rsidRPr="003D63A5">
        <w:rPr>
          <w:rFonts w:eastAsia="Times New Roman" w:cstheme="minorHAnsi"/>
          <w:b/>
          <w:color w:val="000000"/>
        </w:rPr>
        <w:t>DJJ Communications</w:t>
      </w:r>
      <w:r w:rsidR="0050726E" w:rsidRPr="003D63A5">
        <w:rPr>
          <w:rFonts w:eastAsia="Times New Roman" w:cstheme="minorHAnsi"/>
          <w:b/>
          <w:color w:val="000000"/>
        </w:rPr>
        <w:tab/>
        <w:t xml:space="preserve">                                     </w:t>
      </w:r>
      <w:r w:rsidR="002F0DA2" w:rsidRPr="003D63A5">
        <w:rPr>
          <w:rFonts w:eastAsia="Times New Roman" w:cstheme="minorHAnsi"/>
          <w:b/>
          <w:color w:val="000000"/>
        </w:rPr>
        <w:t xml:space="preserve">       </w:t>
      </w:r>
      <w:r w:rsidR="0050726E" w:rsidRPr="003D63A5">
        <w:rPr>
          <w:rFonts w:eastAsia="Times New Roman" w:cstheme="minorHAnsi"/>
          <w:b/>
          <w:color w:val="000000"/>
        </w:rPr>
        <w:t xml:space="preserve"> </w:t>
      </w:r>
      <w:r w:rsidR="000C030A" w:rsidRPr="003D63A5">
        <w:rPr>
          <w:rFonts w:eastAsia="Times New Roman" w:cstheme="minorHAnsi"/>
          <w:b/>
          <w:color w:val="000000"/>
        </w:rPr>
        <w:t xml:space="preserve">          </w:t>
      </w:r>
      <w:r w:rsidR="009115E8">
        <w:rPr>
          <w:rFonts w:eastAsia="Times New Roman" w:cstheme="minorHAnsi"/>
          <w:b/>
          <w:color w:val="000000"/>
        </w:rPr>
        <w:t xml:space="preserve">       </w:t>
      </w:r>
      <w:r w:rsidR="000C030A" w:rsidRPr="003D63A5">
        <w:rPr>
          <w:rFonts w:eastAsia="Times New Roman" w:cstheme="minorHAnsi"/>
          <w:b/>
          <w:color w:val="000000"/>
        </w:rPr>
        <w:t>May 2</w:t>
      </w:r>
      <w:r w:rsidR="00EC64F9">
        <w:rPr>
          <w:rFonts w:eastAsia="Times New Roman" w:cstheme="minorHAnsi"/>
          <w:b/>
          <w:color w:val="000000"/>
        </w:rPr>
        <w:t>7</w:t>
      </w:r>
      <w:r w:rsidR="0050726E" w:rsidRPr="003D63A5">
        <w:rPr>
          <w:rFonts w:eastAsia="Times New Roman" w:cstheme="minorHAnsi"/>
          <w:b/>
          <w:color w:val="000000"/>
        </w:rPr>
        <w:t>, 201</w:t>
      </w:r>
      <w:r w:rsidR="002C289C">
        <w:rPr>
          <w:rFonts w:eastAsia="Times New Roman" w:cstheme="minorHAnsi"/>
          <w:b/>
          <w:color w:val="000000"/>
        </w:rPr>
        <w:t>9</w:t>
      </w:r>
      <w:bookmarkStart w:id="0" w:name="_GoBack"/>
      <w:bookmarkEnd w:id="0"/>
    </w:p>
    <w:p w14:paraId="5A185615" w14:textId="7CFB113E" w:rsidR="0050726E" w:rsidRPr="003D63A5" w:rsidRDefault="0050726E" w:rsidP="0050726E">
      <w:pPr>
        <w:tabs>
          <w:tab w:val="left" w:pos="5040"/>
        </w:tabs>
        <w:autoSpaceDE w:val="0"/>
        <w:autoSpaceDN w:val="0"/>
        <w:adjustRightInd w:val="0"/>
        <w:spacing w:after="0" w:line="240" w:lineRule="auto"/>
        <w:rPr>
          <w:rFonts w:eastAsia="Times New Roman" w:cstheme="minorHAnsi"/>
          <w:b/>
          <w:color w:val="000000"/>
        </w:rPr>
      </w:pPr>
      <w:r w:rsidRPr="003D63A5">
        <w:rPr>
          <w:rFonts w:eastAsia="Times New Roman" w:cstheme="minorHAnsi"/>
          <w:b/>
          <w:color w:val="000000"/>
        </w:rPr>
        <w:tab/>
      </w:r>
      <w:r w:rsidRPr="003D63A5">
        <w:rPr>
          <w:rFonts w:eastAsia="Times New Roman" w:cstheme="minorHAnsi"/>
          <w:b/>
          <w:color w:val="000000"/>
        </w:rPr>
        <w:tab/>
      </w:r>
      <w:r w:rsidRPr="003D63A5">
        <w:rPr>
          <w:rFonts w:eastAsia="Times New Roman" w:cstheme="minorHAnsi"/>
          <w:b/>
          <w:color w:val="000000"/>
        </w:rPr>
        <w:tab/>
        <w:t xml:space="preserve">                      </w:t>
      </w:r>
      <w:r w:rsidR="002F0DA2" w:rsidRPr="003D63A5">
        <w:rPr>
          <w:rFonts w:eastAsia="Times New Roman" w:cstheme="minorHAnsi"/>
          <w:b/>
          <w:color w:val="000000"/>
        </w:rPr>
        <w:t xml:space="preserve">     </w:t>
      </w:r>
      <w:r w:rsidR="009115E8">
        <w:rPr>
          <w:rFonts w:eastAsia="Times New Roman" w:cstheme="minorHAnsi"/>
          <w:b/>
          <w:color w:val="000000"/>
        </w:rPr>
        <w:t xml:space="preserve">   </w:t>
      </w:r>
      <w:r w:rsidRPr="003D63A5">
        <w:rPr>
          <w:rFonts w:eastAsia="Times New Roman" w:cstheme="minorHAnsi"/>
          <w:b/>
          <w:color w:val="000000"/>
        </w:rPr>
        <w:t>(404) 508-5119</w:t>
      </w:r>
    </w:p>
    <w:p w14:paraId="72AB3BE4" w14:textId="362E7721" w:rsidR="0050726E" w:rsidRPr="003D63A5" w:rsidRDefault="0050726E" w:rsidP="0050726E">
      <w:pPr>
        <w:tabs>
          <w:tab w:val="left" w:pos="5040"/>
        </w:tabs>
        <w:spacing w:after="0" w:line="240" w:lineRule="auto"/>
        <w:ind w:left="-900"/>
        <w:rPr>
          <w:rFonts w:eastAsia="Times New Roman" w:cstheme="minorHAnsi"/>
          <w:b/>
          <w:color w:val="0000FF"/>
        </w:rPr>
      </w:pPr>
      <w:r w:rsidRPr="003D63A5">
        <w:rPr>
          <w:rFonts w:eastAsia="Times New Roman" w:cstheme="minorHAnsi"/>
          <w:b/>
          <w:color w:val="0000FF"/>
        </w:rPr>
        <w:tab/>
        <w:t xml:space="preserve">                    </w:t>
      </w:r>
      <w:r w:rsidR="002F0DA2" w:rsidRPr="003D63A5">
        <w:rPr>
          <w:rFonts w:eastAsia="Times New Roman" w:cstheme="minorHAnsi"/>
          <w:b/>
          <w:color w:val="0000FF"/>
        </w:rPr>
        <w:t xml:space="preserve">        </w:t>
      </w:r>
      <w:r w:rsidRPr="003D63A5">
        <w:rPr>
          <w:rFonts w:eastAsia="Times New Roman" w:cstheme="minorHAnsi"/>
          <w:b/>
          <w:color w:val="0000FF"/>
        </w:rPr>
        <w:t xml:space="preserve"> </w:t>
      </w:r>
      <w:r w:rsidR="009115E8">
        <w:rPr>
          <w:rFonts w:eastAsia="Times New Roman" w:cstheme="minorHAnsi"/>
          <w:b/>
          <w:color w:val="0000FF"/>
        </w:rPr>
        <w:t xml:space="preserve">     </w:t>
      </w:r>
      <w:r w:rsidRPr="003D63A5">
        <w:rPr>
          <w:rFonts w:eastAsia="Times New Roman" w:cstheme="minorHAnsi"/>
          <w:b/>
          <w:color w:val="0000FF"/>
        </w:rPr>
        <w:t>publicaffairs@djj.state.ga.us</w:t>
      </w:r>
    </w:p>
    <w:p w14:paraId="2E2598FC" w14:textId="77777777" w:rsidR="0050726E" w:rsidRPr="003D63A5" w:rsidRDefault="0050726E" w:rsidP="00CC5452">
      <w:pPr>
        <w:jc w:val="center"/>
        <w:rPr>
          <w:rFonts w:cstheme="minorHAnsi"/>
          <w:b/>
          <w:sz w:val="24"/>
          <w:szCs w:val="24"/>
        </w:rPr>
      </w:pPr>
    </w:p>
    <w:p w14:paraId="3C18A668" w14:textId="77777777" w:rsidR="0090093B" w:rsidRPr="003D63A5" w:rsidRDefault="0090093B" w:rsidP="0090093B">
      <w:pPr>
        <w:jc w:val="center"/>
        <w:rPr>
          <w:rFonts w:cstheme="minorHAnsi"/>
          <w:b/>
          <w:bCs/>
          <w:sz w:val="28"/>
          <w:szCs w:val="28"/>
        </w:rPr>
      </w:pPr>
      <w:r w:rsidRPr="003D63A5">
        <w:rPr>
          <w:rFonts w:cstheme="minorHAnsi"/>
          <w:b/>
          <w:bCs/>
          <w:sz w:val="28"/>
          <w:szCs w:val="28"/>
        </w:rPr>
        <w:t>Georgia Department of Juvenile Justice Celebrates Academic Achievement</w:t>
      </w:r>
    </w:p>
    <w:p w14:paraId="679C3CC9" w14:textId="6E2E7D46" w:rsidR="0090093B" w:rsidRPr="003D63A5" w:rsidRDefault="0090093B" w:rsidP="0090093B">
      <w:pPr>
        <w:rPr>
          <w:rFonts w:cstheme="minorHAnsi"/>
          <w:sz w:val="24"/>
          <w:szCs w:val="24"/>
        </w:rPr>
      </w:pPr>
      <w:r w:rsidRPr="003D63A5">
        <w:rPr>
          <w:rFonts w:cstheme="minorHAnsi"/>
          <w:b/>
          <w:bCs/>
          <w:sz w:val="24"/>
          <w:szCs w:val="24"/>
        </w:rPr>
        <w:t>Decatur, GA –</w:t>
      </w:r>
      <w:r w:rsidRPr="003D63A5">
        <w:rPr>
          <w:rFonts w:cstheme="minorHAnsi"/>
          <w:sz w:val="24"/>
          <w:szCs w:val="24"/>
        </w:rPr>
        <w:t xml:space="preserve"> The Georgia Department of Juvenile Justice (DJJ) held its annual spring high school commencement ceremony for youth attending the Georgia Preparatory Academy on Friday, May 24th, in Forsyth, Georgia. DJJ Commissioner Avery D. Niles presented 18 High School Diplomas, 26 General Equivalency Degrees (GED), and 32 Technical Certificates of Credit to qualifying students. </w:t>
      </w:r>
    </w:p>
    <w:p w14:paraId="55CF6133" w14:textId="0FF14456" w:rsidR="0090093B" w:rsidRPr="003D63A5" w:rsidRDefault="0090093B" w:rsidP="0090093B">
      <w:pPr>
        <w:rPr>
          <w:rFonts w:cstheme="minorHAnsi"/>
          <w:sz w:val="24"/>
          <w:szCs w:val="24"/>
        </w:rPr>
      </w:pPr>
      <w:r w:rsidRPr="003D63A5">
        <w:rPr>
          <w:rFonts w:cstheme="minorHAnsi"/>
          <w:sz w:val="24"/>
          <w:szCs w:val="24"/>
        </w:rPr>
        <w:t>“Our mission is to turn around the lives of these young people and give them the tools they need to succeed," said Commissioner Niles. "Education is a key indicator of a youth’s future success and I am proud of them for working so hard to reach their goal."</w:t>
      </w:r>
    </w:p>
    <w:p w14:paraId="54AE2275" w14:textId="09D753AC" w:rsidR="0090093B" w:rsidRPr="003D63A5" w:rsidRDefault="0090093B" w:rsidP="0090093B">
      <w:pPr>
        <w:rPr>
          <w:rFonts w:cstheme="minorHAnsi"/>
          <w:sz w:val="24"/>
          <w:szCs w:val="24"/>
        </w:rPr>
      </w:pPr>
      <w:r w:rsidRPr="003D63A5">
        <w:rPr>
          <w:rFonts w:cstheme="minorHAnsi"/>
          <w:sz w:val="24"/>
          <w:szCs w:val="24"/>
        </w:rPr>
        <w:t>The Department of Juvenile Justice is the 181st school district in Georgia. Within the school system, there is a middle and high school called Georgia Preparatory Academy and a GED program called Pathway to Success. Georgia Preparatory Academy and Pathway to Success are located at 29 campuses within DJJ’s Regional Youth Detention Centers, Youth Development Campuses, and Education Transition Centers across Georgia.</w:t>
      </w:r>
    </w:p>
    <w:p w14:paraId="6548222F" w14:textId="2DBA0AC6" w:rsidR="0090093B" w:rsidRDefault="0090093B" w:rsidP="0090093B">
      <w:pPr>
        <w:rPr>
          <w:rFonts w:cstheme="minorHAnsi"/>
          <w:sz w:val="24"/>
          <w:szCs w:val="24"/>
        </w:rPr>
      </w:pPr>
      <w:r w:rsidRPr="003D63A5">
        <w:rPr>
          <w:rFonts w:cstheme="minorHAnsi"/>
          <w:sz w:val="24"/>
          <w:szCs w:val="24"/>
        </w:rPr>
        <w:t>DJJ operates the Georgia Preparatory Academy with a curriculum that meets the education standards set forth by the Georgia Department of Education for all public schools. Since Commissioner Niles’ appointment in 2012, 164 High School Diplomas, 446 GED Diplomas and 172 Technical Certificates of Credit have been issued to students under his care.</w:t>
      </w:r>
    </w:p>
    <w:p w14:paraId="3050B863" w14:textId="77777777" w:rsidR="00613AA8" w:rsidRPr="003D63A5" w:rsidRDefault="00613AA8" w:rsidP="0090093B">
      <w:pPr>
        <w:rPr>
          <w:rFonts w:cstheme="minorHAnsi"/>
          <w:sz w:val="24"/>
          <w:szCs w:val="24"/>
        </w:rPr>
      </w:pPr>
    </w:p>
    <w:p w14:paraId="0F22ED74" w14:textId="77777777" w:rsidR="0090093B" w:rsidRPr="003D63A5" w:rsidRDefault="0090093B" w:rsidP="0090093B">
      <w:pPr>
        <w:jc w:val="center"/>
        <w:rPr>
          <w:rFonts w:cstheme="minorHAnsi"/>
          <w:b/>
          <w:bCs/>
          <w:sz w:val="24"/>
          <w:szCs w:val="24"/>
        </w:rPr>
      </w:pPr>
      <w:r w:rsidRPr="003D63A5">
        <w:rPr>
          <w:rFonts w:cstheme="minorHAnsi"/>
          <w:b/>
          <w:bCs/>
          <w:sz w:val="24"/>
          <w:szCs w:val="24"/>
        </w:rPr>
        <w:t>--continue--</w:t>
      </w:r>
    </w:p>
    <w:p w14:paraId="695EC309" w14:textId="77777777" w:rsidR="0090093B" w:rsidRPr="003D63A5" w:rsidRDefault="0090093B" w:rsidP="0090093B">
      <w:pPr>
        <w:rPr>
          <w:rFonts w:cstheme="minorHAnsi"/>
        </w:rPr>
      </w:pPr>
    </w:p>
    <w:p w14:paraId="3930C6EE" w14:textId="77777777" w:rsidR="0090093B" w:rsidRPr="003D63A5" w:rsidRDefault="0090093B" w:rsidP="0090093B">
      <w:pPr>
        <w:rPr>
          <w:rFonts w:cstheme="minorHAnsi"/>
          <w:b/>
          <w:bCs/>
          <w:sz w:val="24"/>
          <w:szCs w:val="24"/>
        </w:rPr>
      </w:pPr>
    </w:p>
    <w:p w14:paraId="736D20BC" w14:textId="53FD5849" w:rsidR="0090093B" w:rsidRPr="003D63A5" w:rsidRDefault="0090093B" w:rsidP="003D63A5">
      <w:pPr>
        <w:spacing w:after="0"/>
        <w:rPr>
          <w:rFonts w:cstheme="minorHAnsi"/>
          <w:b/>
          <w:bCs/>
          <w:sz w:val="24"/>
          <w:szCs w:val="24"/>
        </w:rPr>
      </w:pPr>
      <w:r w:rsidRPr="003D63A5">
        <w:rPr>
          <w:rFonts w:cstheme="minorHAnsi"/>
          <w:b/>
          <w:bCs/>
          <w:sz w:val="24"/>
          <w:szCs w:val="24"/>
        </w:rPr>
        <w:t>DJJ Celebrates Academic Achievements</w:t>
      </w:r>
    </w:p>
    <w:p w14:paraId="3C8DBECA" w14:textId="77777777" w:rsidR="0090093B" w:rsidRPr="003D63A5" w:rsidRDefault="0090093B" w:rsidP="003D63A5">
      <w:pPr>
        <w:spacing w:after="0"/>
        <w:rPr>
          <w:rFonts w:cstheme="minorHAnsi"/>
          <w:b/>
          <w:bCs/>
          <w:sz w:val="24"/>
          <w:szCs w:val="24"/>
        </w:rPr>
      </w:pPr>
      <w:r w:rsidRPr="003D63A5">
        <w:rPr>
          <w:rFonts w:cstheme="minorHAnsi"/>
          <w:b/>
          <w:bCs/>
          <w:sz w:val="24"/>
          <w:szCs w:val="24"/>
        </w:rPr>
        <w:t>Page 2</w:t>
      </w:r>
    </w:p>
    <w:p w14:paraId="24DD13D7" w14:textId="77777777" w:rsidR="0090093B" w:rsidRPr="003D63A5" w:rsidRDefault="0090093B" w:rsidP="0090093B">
      <w:pPr>
        <w:rPr>
          <w:rFonts w:cstheme="minorHAnsi"/>
          <w:sz w:val="24"/>
          <w:szCs w:val="24"/>
        </w:rPr>
      </w:pPr>
    </w:p>
    <w:p w14:paraId="504EEB62" w14:textId="53AA437D" w:rsidR="0090093B" w:rsidRPr="003D63A5" w:rsidRDefault="0090093B" w:rsidP="0090093B">
      <w:pPr>
        <w:rPr>
          <w:rFonts w:cstheme="minorHAnsi"/>
          <w:sz w:val="24"/>
          <w:szCs w:val="24"/>
        </w:rPr>
      </w:pPr>
      <w:r w:rsidRPr="003D63A5">
        <w:rPr>
          <w:rFonts w:cstheme="minorHAnsi"/>
          <w:sz w:val="24"/>
          <w:szCs w:val="24"/>
        </w:rPr>
        <w:t>“The journey before these students will have both valleys and mountains, alike; some days the journey will be a simple stroll, while others it will be a rigorous climb,” said State Senator Chuck Payne who served as the keynote speaker. “The key is to always measure your long-term progress by a single step at a time.”</w:t>
      </w:r>
    </w:p>
    <w:p w14:paraId="3065CEAC" w14:textId="51945A2C" w:rsidR="0090093B" w:rsidRPr="003D63A5" w:rsidRDefault="0090093B" w:rsidP="0090093B">
      <w:pPr>
        <w:rPr>
          <w:rFonts w:cstheme="minorHAnsi"/>
          <w:sz w:val="24"/>
          <w:szCs w:val="24"/>
        </w:rPr>
      </w:pPr>
      <w:r w:rsidRPr="003D63A5">
        <w:rPr>
          <w:rFonts w:cstheme="minorHAnsi"/>
          <w:sz w:val="24"/>
          <w:szCs w:val="24"/>
        </w:rPr>
        <w:t xml:space="preserve">Following graduation, each student who remains in DJJ </w:t>
      </w:r>
      <w:r w:rsidR="008528B3">
        <w:rPr>
          <w:rFonts w:cstheme="minorHAnsi"/>
          <w:sz w:val="24"/>
          <w:szCs w:val="24"/>
        </w:rPr>
        <w:t xml:space="preserve">custody at a </w:t>
      </w:r>
      <w:r w:rsidRPr="003D63A5">
        <w:rPr>
          <w:rFonts w:cstheme="minorHAnsi"/>
          <w:sz w:val="24"/>
          <w:szCs w:val="24"/>
        </w:rPr>
        <w:t>secure facility is enrolled in the Connections Graduate Program (CGP)</w:t>
      </w:r>
      <w:r w:rsidR="00AF0646">
        <w:rPr>
          <w:rFonts w:cstheme="minorHAnsi"/>
          <w:sz w:val="24"/>
          <w:szCs w:val="24"/>
        </w:rPr>
        <w:t>,</w:t>
      </w:r>
      <w:r w:rsidRPr="003D63A5">
        <w:rPr>
          <w:rFonts w:cstheme="minorHAnsi"/>
          <w:sz w:val="24"/>
          <w:szCs w:val="24"/>
        </w:rPr>
        <w:t xml:space="preserve"> which is designed to prepare the youth for college or a career. CGP instructors specialize in educational and employability development.</w:t>
      </w:r>
    </w:p>
    <w:p w14:paraId="0E7EA47C" w14:textId="6E454321" w:rsidR="0090093B" w:rsidRPr="003D63A5" w:rsidRDefault="0090093B" w:rsidP="0090093B">
      <w:pPr>
        <w:rPr>
          <w:rFonts w:cstheme="minorHAnsi"/>
          <w:sz w:val="24"/>
          <w:szCs w:val="24"/>
        </w:rPr>
      </w:pPr>
      <w:r w:rsidRPr="003D63A5">
        <w:rPr>
          <w:rFonts w:cstheme="minorHAnsi"/>
          <w:sz w:val="24"/>
          <w:szCs w:val="24"/>
        </w:rPr>
        <w:t xml:space="preserve">Students participating in last week’s commencement ceremonies are currently in custody at DJJ secure facilities in Fulton, Richmond, Laurens, Dodge, Hall, Bibb, Baldwin, Rockdale, Sumter, Terrell, and Ware counties. </w:t>
      </w:r>
    </w:p>
    <w:p w14:paraId="55DC1BEC" w14:textId="77777777" w:rsidR="0090093B" w:rsidRPr="003D63A5" w:rsidRDefault="0090093B" w:rsidP="0090093B">
      <w:pPr>
        <w:jc w:val="both"/>
        <w:rPr>
          <w:rFonts w:cstheme="minorHAnsi"/>
          <w:sz w:val="24"/>
          <w:szCs w:val="24"/>
        </w:rPr>
      </w:pPr>
    </w:p>
    <w:p w14:paraId="7828042C" w14:textId="1EB59DC5" w:rsidR="0090093B" w:rsidRDefault="0090093B" w:rsidP="0090093B">
      <w:pPr>
        <w:jc w:val="center"/>
        <w:rPr>
          <w:rFonts w:cstheme="minorHAnsi"/>
          <w:b/>
          <w:bCs/>
          <w:sz w:val="24"/>
          <w:szCs w:val="24"/>
        </w:rPr>
      </w:pPr>
      <w:r w:rsidRPr="003D63A5">
        <w:rPr>
          <w:rFonts w:cstheme="minorHAnsi"/>
          <w:b/>
          <w:bCs/>
          <w:sz w:val="24"/>
          <w:szCs w:val="24"/>
        </w:rPr>
        <w:t># # #</w:t>
      </w:r>
    </w:p>
    <w:p w14:paraId="05554FD0" w14:textId="37F394D1" w:rsidR="004A26E8" w:rsidRDefault="004A26E8" w:rsidP="0090093B">
      <w:pPr>
        <w:jc w:val="center"/>
        <w:rPr>
          <w:rFonts w:cstheme="minorHAnsi"/>
          <w:b/>
          <w:bCs/>
          <w:sz w:val="24"/>
          <w:szCs w:val="24"/>
        </w:rPr>
      </w:pPr>
      <w:r>
        <w:rPr>
          <w:rFonts w:cstheme="minorHAnsi"/>
          <w:b/>
          <w:bCs/>
          <w:noProof/>
          <w:sz w:val="24"/>
          <w:szCs w:val="24"/>
        </w:rPr>
        <w:drawing>
          <wp:inline distT="0" distB="0" distL="0" distR="0" wp14:anchorId="65A1E895" wp14:editId="19F71BD6">
            <wp:extent cx="5943600" cy="4137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issinerNilesAddressDJJGra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137660"/>
                    </a:xfrm>
                    <a:prstGeom prst="rect">
                      <a:avLst/>
                    </a:prstGeom>
                  </pic:spPr>
                </pic:pic>
              </a:graphicData>
            </a:graphic>
          </wp:inline>
        </w:drawing>
      </w:r>
    </w:p>
    <w:p w14:paraId="16A0F8FC" w14:textId="49A02A36" w:rsidR="004A26E8" w:rsidRPr="004A26E8" w:rsidRDefault="004A26E8" w:rsidP="0090093B">
      <w:pPr>
        <w:jc w:val="center"/>
        <w:rPr>
          <w:rFonts w:cstheme="minorHAnsi"/>
          <w:b/>
          <w:bCs/>
          <w:i/>
          <w:sz w:val="24"/>
          <w:szCs w:val="24"/>
        </w:rPr>
      </w:pPr>
      <w:r w:rsidRPr="004A26E8">
        <w:rPr>
          <w:rFonts w:cstheme="minorHAnsi"/>
          <w:b/>
          <w:bCs/>
          <w:i/>
          <w:sz w:val="24"/>
          <w:szCs w:val="24"/>
        </w:rPr>
        <w:t>Photo attribution to the Georgia Department of Juvenile Justice</w:t>
      </w:r>
    </w:p>
    <w:p w14:paraId="60337A8E" w14:textId="77777777" w:rsidR="0050726E" w:rsidRPr="002F0DA2" w:rsidRDefault="0050726E" w:rsidP="00CC5452">
      <w:pPr>
        <w:spacing w:after="0"/>
        <w:jc w:val="both"/>
        <w:rPr>
          <w:rFonts w:ascii="Times New Roman" w:hAnsi="Times New Roman" w:cs="Times New Roman"/>
          <w:b/>
        </w:rPr>
      </w:pPr>
    </w:p>
    <w:sectPr w:rsidR="0050726E" w:rsidRPr="002F0DA2" w:rsidSect="0050726E">
      <w:pgSz w:w="12240" w:h="15840"/>
      <w:pgMar w:top="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A0993"/>
    <w:multiLevelType w:val="hybridMultilevel"/>
    <w:tmpl w:val="EE32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1MTc1MLE0MDEwMrRU0lEKTi0uzszPAykwNKgFAKsHnk8tAAAA"/>
  </w:docVars>
  <w:rsids>
    <w:rsidRoot w:val="00504E78"/>
    <w:rsid w:val="00051A94"/>
    <w:rsid w:val="000C030A"/>
    <w:rsid w:val="0014759F"/>
    <w:rsid w:val="001B42E6"/>
    <w:rsid w:val="001F34CA"/>
    <w:rsid w:val="00225A85"/>
    <w:rsid w:val="00284734"/>
    <w:rsid w:val="002C289C"/>
    <w:rsid w:val="002F0DA2"/>
    <w:rsid w:val="00314803"/>
    <w:rsid w:val="003179F4"/>
    <w:rsid w:val="003660D0"/>
    <w:rsid w:val="00380A71"/>
    <w:rsid w:val="003B1CA2"/>
    <w:rsid w:val="003D1D4E"/>
    <w:rsid w:val="003D63A5"/>
    <w:rsid w:val="00404A66"/>
    <w:rsid w:val="00440BA8"/>
    <w:rsid w:val="00453E83"/>
    <w:rsid w:val="00473F29"/>
    <w:rsid w:val="004A26E8"/>
    <w:rsid w:val="004D475E"/>
    <w:rsid w:val="004E4192"/>
    <w:rsid w:val="00504E78"/>
    <w:rsid w:val="0050726E"/>
    <w:rsid w:val="005205CD"/>
    <w:rsid w:val="00527028"/>
    <w:rsid w:val="0059213E"/>
    <w:rsid w:val="005A2041"/>
    <w:rsid w:val="00601D61"/>
    <w:rsid w:val="00613AA8"/>
    <w:rsid w:val="00666890"/>
    <w:rsid w:val="006D1CDE"/>
    <w:rsid w:val="006D42A3"/>
    <w:rsid w:val="006E11F2"/>
    <w:rsid w:val="00701F89"/>
    <w:rsid w:val="00736CE5"/>
    <w:rsid w:val="00796C69"/>
    <w:rsid w:val="007E1BC6"/>
    <w:rsid w:val="007E3D79"/>
    <w:rsid w:val="008169DD"/>
    <w:rsid w:val="00822507"/>
    <w:rsid w:val="008528B3"/>
    <w:rsid w:val="008628EB"/>
    <w:rsid w:val="00891603"/>
    <w:rsid w:val="008B47F0"/>
    <w:rsid w:val="0090093B"/>
    <w:rsid w:val="009115E8"/>
    <w:rsid w:val="009D24CB"/>
    <w:rsid w:val="00A16BA5"/>
    <w:rsid w:val="00A72ADF"/>
    <w:rsid w:val="00A809DE"/>
    <w:rsid w:val="00A84572"/>
    <w:rsid w:val="00AF0646"/>
    <w:rsid w:val="00AF3F0E"/>
    <w:rsid w:val="00B03D3C"/>
    <w:rsid w:val="00B142AB"/>
    <w:rsid w:val="00B946CD"/>
    <w:rsid w:val="00BE0D9C"/>
    <w:rsid w:val="00BF7982"/>
    <w:rsid w:val="00C52A3E"/>
    <w:rsid w:val="00CA1873"/>
    <w:rsid w:val="00CC5452"/>
    <w:rsid w:val="00CD0396"/>
    <w:rsid w:val="00DD386D"/>
    <w:rsid w:val="00DF50EB"/>
    <w:rsid w:val="00DF61EA"/>
    <w:rsid w:val="00E6094E"/>
    <w:rsid w:val="00EC64F9"/>
    <w:rsid w:val="00F15348"/>
    <w:rsid w:val="00F718DA"/>
    <w:rsid w:val="00F8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5454D4EA"/>
  <w15:chartTrackingRefBased/>
  <w15:docId w15:val="{0BF2B9E3-D5CA-4C37-80D3-AF106D91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D61"/>
    <w:pPr>
      <w:ind w:left="720"/>
      <w:contextualSpacing/>
    </w:pPr>
  </w:style>
  <w:style w:type="paragraph" w:styleId="BalloonText">
    <w:name w:val="Balloon Text"/>
    <w:basedOn w:val="Normal"/>
    <w:link w:val="BalloonTextChar"/>
    <w:uiPriority w:val="99"/>
    <w:semiHidden/>
    <w:unhideWhenUsed/>
    <w:rsid w:val="00507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4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Glenn</dc:creator>
  <cp:keywords/>
  <dc:description/>
  <cp:lastModifiedBy>Montgomery, Matthew</cp:lastModifiedBy>
  <cp:revision>2</cp:revision>
  <cp:lastPrinted>2019-05-23T17:49:00Z</cp:lastPrinted>
  <dcterms:created xsi:type="dcterms:W3CDTF">2019-05-28T20:02:00Z</dcterms:created>
  <dcterms:modified xsi:type="dcterms:W3CDTF">2019-05-28T20:02:00Z</dcterms:modified>
</cp:coreProperties>
</file>